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B8A" w:rsidRPr="0044245B" w:rsidRDefault="00A65B8A" w:rsidP="00421A2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44245B">
        <w:rPr>
          <w:rFonts w:ascii="Times New Roman" w:hAnsi="Times New Roman" w:cs="Times New Roman"/>
          <w:b/>
          <w:sz w:val="26"/>
          <w:szCs w:val="26"/>
        </w:rPr>
        <w:t>Phụ</w:t>
      </w:r>
      <w:proofErr w:type="spellEnd"/>
      <w:r w:rsidRPr="0044245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4245B">
        <w:rPr>
          <w:rFonts w:ascii="Times New Roman" w:hAnsi="Times New Roman" w:cs="Times New Roman"/>
          <w:b/>
          <w:sz w:val="26"/>
          <w:szCs w:val="26"/>
        </w:rPr>
        <w:t>lục</w:t>
      </w:r>
      <w:proofErr w:type="spellEnd"/>
      <w:r w:rsidRPr="0044245B">
        <w:rPr>
          <w:rFonts w:ascii="Times New Roman" w:hAnsi="Times New Roman" w:cs="Times New Roman"/>
          <w:b/>
          <w:sz w:val="26"/>
          <w:szCs w:val="26"/>
        </w:rPr>
        <w:t xml:space="preserve"> I</w:t>
      </w:r>
    </w:p>
    <w:p w:rsidR="00A65B8A" w:rsidRPr="0044245B" w:rsidRDefault="00323055" w:rsidP="00421A2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245B">
        <w:rPr>
          <w:rFonts w:ascii="Times New Roman" w:hAnsi="Times New Roman" w:cs="Times New Roman"/>
          <w:b/>
          <w:sz w:val="26"/>
          <w:szCs w:val="26"/>
        </w:rPr>
        <w:t xml:space="preserve">CÁC NGHỊ QUYẾT QUY PHẠM PHÁP LUẬT BAN HÀNH TRƯỚC NGÀY 01/7/2025 </w:t>
      </w:r>
      <w:r w:rsidRPr="0044245B"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THUỘC LĨNH VỰC KHOA HỌC VÀ CÔNG NGHỆ </w:t>
      </w:r>
      <w:r w:rsidRPr="0044245B">
        <w:rPr>
          <w:rFonts w:ascii="Times New Roman" w:hAnsi="Times New Roman" w:cs="Times New Roman"/>
          <w:b/>
          <w:sz w:val="26"/>
          <w:szCs w:val="26"/>
        </w:rPr>
        <w:t>TIẾP TỤC ĐƯỢC ÁP DỤNG TRÊN PHẠM VI ĐƠN VỊ HÀNH CHÍNH TỈNH AN GIANG (MỚI) CHO ĐẾN KHI CÓ VĂN BẢN THAY THẾ HOẶC BÃI BỎ</w:t>
      </w:r>
    </w:p>
    <w:p w:rsidR="00A65B8A" w:rsidRPr="0044245B" w:rsidRDefault="00A65B8A" w:rsidP="00421A23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245B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44245B">
        <w:rPr>
          <w:rFonts w:ascii="Times New Roman" w:hAnsi="Times New Roman" w:cs="Times New Roman"/>
          <w:i/>
          <w:sz w:val="26"/>
          <w:szCs w:val="26"/>
        </w:rPr>
        <w:t>Kèm</w:t>
      </w:r>
      <w:proofErr w:type="spellEnd"/>
      <w:r w:rsidRPr="0044245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245B">
        <w:rPr>
          <w:rFonts w:ascii="Times New Roman" w:hAnsi="Times New Roman" w:cs="Times New Roman"/>
          <w:i/>
          <w:sz w:val="26"/>
          <w:szCs w:val="26"/>
        </w:rPr>
        <w:t>theo</w:t>
      </w:r>
      <w:proofErr w:type="spellEnd"/>
      <w:r w:rsidRPr="0044245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245B">
        <w:rPr>
          <w:rFonts w:ascii="Times New Roman" w:hAnsi="Times New Roman" w:cs="Times New Roman"/>
          <w:i/>
          <w:sz w:val="26"/>
          <w:szCs w:val="26"/>
        </w:rPr>
        <w:t>Nghị</w:t>
      </w:r>
      <w:proofErr w:type="spellEnd"/>
      <w:r w:rsidRPr="0044245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245B">
        <w:rPr>
          <w:rFonts w:ascii="Times New Roman" w:hAnsi="Times New Roman" w:cs="Times New Roman"/>
          <w:i/>
          <w:sz w:val="26"/>
          <w:szCs w:val="26"/>
        </w:rPr>
        <w:t>quyết</w:t>
      </w:r>
      <w:proofErr w:type="spellEnd"/>
      <w:r w:rsidRPr="0044245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245B">
        <w:rPr>
          <w:rFonts w:ascii="Times New Roman" w:hAnsi="Times New Roman" w:cs="Times New Roman"/>
          <w:i/>
          <w:sz w:val="26"/>
          <w:szCs w:val="26"/>
        </w:rPr>
        <w:t>số</w:t>
      </w:r>
      <w:proofErr w:type="spellEnd"/>
      <w:r w:rsidRPr="0044245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06D5A">
        <w:rPr>
          <w:rFonts w:ascii="Times New Roman" w:hAnsi="Times New Roman" w:cs="Times New Roman"/>
          <w:i/>
          <w:sz w:val="26"/>
          <w:szCs w:val="26"/>
        </w:rPr>
        <w:t>18</w:t>
      </w:r>
      <w:r w:rsidRPr="0044245B">
        <w:rPr>
          <w:rFonts w:ascii="Times New Roman" w:hAnsi="Times New Roman" w:cs="Times New Roman"/>
          <w:i/>
          <w:sz w:val="26"/>
          <w:szCs w:val="26"/>
        </w:rPr>
        <w:t xml:space="preserve">/NQ-HĐND </w:t>
      </w:r>
      <w:proofErr w:type="spellStart"/>
      <w:r w:rsidRPr="0044245B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 w:rsidRPr="0044245B">
        <w:rPr>
          <w:rFonts w:ascii="Times New Roman" w:hAnsi="Times New Roman" w:cs="Times New Roman"/>
          <w:i/>
          <w:sz w:val="26"/>
          <w:szCs w:val="26"/>
        </w:rPr>
        <w:t xml:space="preserve"> 01 </w:t>
      </w:r>
      <w:proofErr w:type="spellStart"/>
      <w:r w:rsidRPr="0044245B">
        <w:rPr>
          <w:rFonts w:ascii="Times New Roman" w:hAnsi="Times New Roman" w:cs="Times New Roman"/>
          <w:i/>
          <w:sz w:val="26"/>
          <w:szCs w:val="26"/>
        </w:rPr>
        <w:t>tháng</w:t>
      </w:r>
      <w:proofErr w:type="spellEnd"/>
      <w:r w:rsidRPr="0044245B">
        <w:rPr>
          <w:rFonts w:ascii="Times New Roman" w:hAnsi="Times New Roman" w:cs="Times New Roman"/>
          <w:i/>
          <w:sz w:val="26"/>
          <w:szCs w:val="26"/>
        </w:rPr>
        <w:t xml:space="preserve"> 7 </w:t>
      </w:r>
      <w:proofErr w:type="spellStart"/>
      <w:r w:rsidRPr="0044245B">
        <w:rPr>
          <w:rFonts w:ascii="Times New Roman" w:hAnsi="Times New Roman" w:cs="Times New Roman"/>
          <w:i/>
          <w:sz w:val="26"/>
          <w:szCs w:val="26"/>
        </w:rPr>
        <w:t>năm</w:t>
      </w:r>
      <w:proofErr w:type="spellEnd"/>
      <w:r w:rsidRPr="0044245B">
        <w:rPr>
          <w:rFonts w:ascii="Times New Roman" w:hAnsi="Times New Roman" w:cs="Times New Roman"/>
          <w:i/>
          <w:sz w:val="26"/>
          <w:szCs w:val="26"/>
        </w:rPr>
        <w:t xml:space="preserve"> 2025 </w:t>
      </w:r>
      <w:proofErr w:type="spellStart"/>
      <w:r w:rsidRPr="0044245B">
        <w:rPr>
          <w:rFonts w:ascii="Times New Roman" w:hAnsi="Times New Roman" w:cs="Times New Roman"/>
          <w:i/>
          <w:sz w:val="26"/>
          <w:szCs w:val="26"/>
        </w:rPr>
        <w:t>của</w:t>
      </w:r>
      <w:proofErr w:type="spellEnd"/>
      <w:r w:rsidRPr="0044245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245B">
        <w:rPr>
          <w:rFonts w:ascii="Times New Roman" w:hAnsi="Times New Roman" w:cs="Times New Roman"/>
          <w:i/>
          <w:sz w:val="26"/>
          <w:szCs w:val="26"/>
        </w:rPr>
        <w:t>Hội</w:t>
      </w:r>
      <w:proofErr w:type="spellEnd"/>
      <w:r w:rsidRPr="0044245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245B">
        <w:rPr>
          <w:rFonts w:ascii="Times New Roman" w:hAnsi="Times New Roman" w:cs="Times New Roman"/>
          <w:i/>
          <w:sz w:val="26"/>
          <w:szCs w:val="26"/>
        </w:rPr>
        <w:t>đồng</w:t>
      </w:r>
      <w:proofErr w:type="spellEnd"/>
      <w:r w:rsidRPr="0044245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245B">
        <w:rPr>
          <w:rFonts w:ascii="Times New Roman" w:hAnsi="Times New Roman" w:cs="Times New Roman"/>
          <w:i/>
          <w:sz w:val="26"/>
          <w:szCs w:val="26"/>
        </w:rPr>
        <w:t>nhân</w:t>
      </w:r>
      <w:proofErr w:type="spellEnd"/>
      <w:r w:rsidRPr="0044245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245B">
        <w:rPr>
          <w:rFonts w:ascii="Times New Roman" w:hAnsi="Times New Roman" w:cs="Times New Roman"/>
          <w:i/>
          <w:sz w:val="26"/>
          <w:szCs w:val="26"/>
        </w:rPr>
        <w:t>dân</w:t>
      </w:r>
      <w:proofErr w:type="spellEnd"/>
      <w:r w:rsidRPr="0044245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245B">
        <w:rPr>
          <w:rFonts w:ascii="Times New Roman" w:hAnsi="Times New Roman" w:cs="Times New Roman"/>
          <w:i/>
          <w:sz w:val="26"/>
          <w:szCs w:val="26"/>
        </w:rPr>
        <w:t>tỉnh</w:t>
      </w:r>
      <w:proofErr w:type="spellEnd"/>
      <w:r w:rsidRPr="0044245B">
        <w:rPr>
          <w:rFonts w:ascii="Times New Roman" w:hAnsi="Times New Roman" w:cs="Times New Roman"/>
          <w:i/>
          <w:sz w:val="26"/>
          <w:szCs w:val="26"/>
        </w:rPr>
        <w:t xml:space="preserve"> An </w:t>
      </w:r>
      <w:proofErr w:type="spellStart"/>
      <w:r w:rsidRPr="0044245B">
        <w:rPr>
          <w:rFonts w:ascii="Times New Roman" w:hAnsi="Times New Roman" w:cs="Times New Roman"/>
          <w:i/>
          <w:sz w:val="26"/>
          <w:szCs w:val="26"/>
        </w:rPr>
        <w:t>Giang</w:t>
      </w:r>
      <w:proofErr w:type="spellEnd"/>
      <w:r w:rsidRPr="0044245B">
        <w:rPr>
          <w:rFonts w:ascii="Times New Roman" w:hAnsi="Times New Roman" w:cs="Times New Roman"/>
          <w:i/>
          <w:sz w:val="26"/>
          <w:szCs w:val="26"/>
        </w:rPr>
        <w:t>)</w:t>
      </w:r>
    </w:p>
    <w:p w:rsidR="00A65B8A" w:rsidRPr="0044245B" w:rsidRDefault="00654D86" w:rsidP="00421A2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245B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98540" wp14:editId="5289C768">
                <wp:simplePos x="0" y="0"/>
                <wp:positionH relativeFrom="column">
                  <wp:posOffset>3843020</wp:posOffset>
                </wp:positionH>
                <wp:positionV relativeFrom="paragraph">
                  <wp:posOffset>100330</wp:posOffset>
                </wp:positionV>
                <wp:extent cx="1637665" cy="0"/>
                <wp:effectExtent l="0" t="0" r="1968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7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57DA30F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2.6pt,7.9pt" to="431.5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" strokecolor="black [3040]"/>
            </w:pict>
          </mc:Fallback>
        </mc:AlternateContent>
      </w:r>
    </w:p>
    <w:tbl>
      <w:tblPr>
        <w:tblStyle w:val="TableGrid"/>
        <w:tblW w:w="14623" w:type="dxa"/>
        <w:jc w:val="center"/>
        <w:tblLook w:val="04A0" w:firstRow="1" w:lastRow="0" w:firstColumn="1" w:lastColumn="0" w:noHBand="0" w:noVBand="1"/>
      </w:tblPr>
      <w:tblGrid>
        <w:gridCol w:w="1083"/>
        <w:gridCol w:w="11102"/>
        <w:gridCol w:w="2438"/>
      </w:tblGrid>
      <w:tr w:rsidR="00A65B8A" w:rsidRPr="0044245B" w:rsidTr="00F27DB5">
        <w:trPr>
          <w:trHeight w:val="986"/>
          <w:jc w:val="center"/>
        </w:trPr>
        <w:tc>
          <w:tcPr>
            <w:tcW w:w="1083" w:type="dxa"/>
            <w:vAlign w:val="center"/>
          </w:tcPr>
          <w:p w:rsidR="00A65B8A" w:rsidRPr="0044245B" w:rsidRDefault="00A65B8A" w:rsidP="00421A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245B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1102" w:type="dxa"/>
            <w:vAlign w:val="center"/>
          </w:tcPr>
          <w:p w:rsidR="00A65B8A" w:rsidRPr="0044245B" w:rsidRDefault="00A65B8A" w:rsidP="00421A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245B">
              <w:rPr>
                <w:rFonts w:ascii="Times New Roman" w:hAnsi="Times New Roman" w:cs="Times New Roman"/>
                <w:b/>
                <w:sz w:val="26"/>
                <w:szCs w:val="26"/>
              </w:rPr>
              <w:t>TÊN LOẠI, SỐ KÝ HIỆU, NGÀY THÁNG NĂM BAN HÀNH, TÊN GỌI VĂN BẢN</w:t>
            </w:r>
          </w:p>
        </w:tc>
        <w:tc>
          <w:tcPr>
            <w:tcW w:w="2438" w:type="dxa"/>
            <w:vAlign w:val="center"/>
          </w:tcPr>
          <w:p w:rsidR="00A65B8A" w:rsidRPr="0044245B" w:rsidRDefault="00A65B8A" w:rsidP="00421A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245B"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D73F8C" w:rsidRPr="0044245B" w:rsidTr="00F27DB5">
        <w:trPr>
          <w:trHeight w:val="986"/>
          <w:jc w:val="center"/>
        </w:trPr>
        <w:tc>
          <w:tcPr>
            <w:tcW w:w="1083" w:type="dxa"/>
            <w:vAlign w:val="center"/>
          </w:tcPr>
          <w:p w:rsidR="00D73F8C" w:rsidRPr="0044245B" w:rsidRDefault="002251B2" w:rsidP="00421A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2251B2" w:rsidRPr="0044245B" w:rsidRDefault="002251B2" w:rsidP="00421A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02" w:type="dxa"/>
            <w:vAlign w:val="center"/>
          </w:tcPr>
          <w:p w:rsidR="00D73F8C" w:rsidRPr="0044245B" w:rsidRDefault="00D73F8C" w:rsidP="003C5B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quyết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237/2019/NQ-HĐND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26/7/2019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Kiên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Giang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q</w:t>
            </w:r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uy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mức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chi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kỹ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thuật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cuộc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thanh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thiếu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niên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nhi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bàn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Kiên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2438" w:type="dxa"/>
            <w:vAlign w:val="center"/>
          </w:tcPr>
          <w:p w:rsidR="00D73F8C" w:rsidRPr="0044245B" w:rsidRDefault="00D73F8C" w:rsidP="00421A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0C21" w:rsidRPr="0044245B" w:rsidTr="00F27DB5">
        <w:trPr>
          <w:trHeight w:val="986"/>
          <w:jc w:val="center"/>
        </w:trPr>
        <w:tc>
          <w:tcPr>
            <w:tcW w:w="1083" w:type="dxa"/>
            <w:vAlign w:val="center"/>
          </w:tcPr>
          <w:p w:rsidR="000A0C21" w:rsidRPr="0044245B" w:rsidRDefault="002251B2" w:rsidP="00421A23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102" w:type="dxa"/>
            <w:vAlign w:val="center"/>
          </w:tcPr>
          <w:p w:rsidR="000A0C21" w:rsidRPr="0044245B" w:rsidRDefault="000A0C21" w:rsidP="003C5B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quyết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331/2020/NQ-HĐND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20/7/2020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Kiên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Giang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mức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chi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hỗ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trợ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khởi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nghiệp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mới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bàn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Kiên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Giang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2025</w:t>
            </w:r>
          </w:p>
        </w:tc>
        <w:tc>
          <w:tcPr>
            <w:tcW w:w="2438" w:type="dxa"/>
            <w:vAlign w:val="center"/>
          </w:tcPr>
          <w:p w:rsidR="000A0C21" w:rsidRPr="0044245B" w:rsidRDefault="000A0C21" w:rsidP="00421A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0C21" w:rsidRPr="0044245B" w:rsidTr="00F27DB5">
        <w:trPr>
          <w:trHeight w:val="986"/>
          <w:jc w:val="center"/>
        </w:trPr>
        <w:tc>
          <w:tcPr>
            <w:tcW w:w="1083" w:type="dxa"/>
            <w:vAlign w:val="center"/>
          </w:tcPr>
          <w:p w:rsidR="000A0C21" w:rsidRPr="0044245B" w:rsidRDefault="002251B2" w:rsidP="00421A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102" w:type="dxa"/>
            <w:vAlign w:val="center"/>
          </w:tcPr>
          <w:p w:rsidR="000A0C21" w:rsidRPr="0044245B" w:rsidRDefault="000A0C21" w:rsidP="003C5B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quyết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344/2020/NQ-HĐND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22/7/2020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Kiên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Giang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mức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chi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bàn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Kiên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2438" w:type="dxa"/>
            <w:vAlign w:val="center"/>
          </w:tcPr>
          <w:p w:rsidR="000A0C21" w:rsidRPr="0044245B" w:rsidRDefault="000A0C21" w:rsidP="00421A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2475" w:rsidRPr="0044245B" w:rsidTr="00F27DB5">
        <w:trPr>
          <w:trHeight w:val="986"/>
          <w:jc w:val="center"/>
        </w:trPr>
        <w:tc>
          <w:tcPr>
            <w:tcW w:w="1083" w:type="dxa"/>
            <w:vAlign w:val="center"/>
          </w:tcPr>
          <w:p w:rsidR="00622475" w:rsidRPr="0044245B" w:rsidRDefault="002251B2" w:rsidP="00421A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102" w:type="dxa"/>
            <w:vAlign w:val="center"/>
          </w:tcPr>
          <w:p w:rsidR="00622475" w:rsidRPr="0044245B" w:rsidRDefault="00622475" w:rsidP="003C5B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quyết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539/2021/NQ-HĐND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14/01/2021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Kiên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Giang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mức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chi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xây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dựng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kỹ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thuật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bàn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Kiên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2438" w:type="dxa"/>
            <w:vAlign w:val="center"/>
          </w:tcPr>
          <w:p w:rsidR="00622475" w:rsidRPr="0044245B" w:rsidRDefault="00622475" w:rsidP="00421A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59F" w:rsidRPr="0044245B" w:rsidTr="00F27DB5">
        <w:trPr>
          <w:trHeight w:val="986"/>
          <w:jc w:val="center"/>
        </w:trPr>
        <w:tc>
          <w:tcPr>
            <w:tcW w:w="1083" w:type="dxa"/>
            <w:vAlign w:val="center"/>
          </w:tcPr>
          <w:p w:rsidR="003B459F" w:rsidRPr="0044245B" w:rsidRDefault="002251B2" w:rsidP="00421A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102" w:type="dxa"/>
            <w:vAlign w:val="center"/>
          </w:tcPr>
          <w:p w:rsidR="003B459F" w:rsidRPr="0044245B" w:rsidRDefault="003B459F" w:rsidP="003C5B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quyết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12/2023/NQ-HĐND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14/7/2023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Kiên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Giang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mức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chi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hỗ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trợ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đăng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ký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hộ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trí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tuệ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ngoài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2030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bàn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Kiên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2438" w:type="dxa"/>
            <w:vAlign w:val="center"/>
          </w:tcPr>
          <w:p w:rsidR="003B459F" w:rsidRPr="0044245B" w:rsidRDefault="003B459F" w:rsidP="00421A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59F" w:rsidRPr="0044245B" w:rsidTr="00F27DB5">
        <w:trPr>
          <w:trHeight w:val="986"/>
          <w:jc w:val="center"/>
        </w:trPr>
        <w:tc>
          <w:tcPr>
            <w:tcW w:w="1083" w:type="dxa"/>
            <w:vAlign w:val="center"/>
          </w:tcPr>
          <w:p w:rsidR="003B459F" w:rsidRPr="0044245B" w:rsidRDefault="002251B2" w:rsidP="00421A23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102" w:type="dxa"/>
            <w:vAlign w:val="center"/>
          </w:tcPr>
          <w:p w:rsidR="003B459F" w:rsidRPr="0044245B" w:rsidRDefault="003B459F" w:rsidP="003C5B21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Nghị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quyết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28/2023/NQ-HĐND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28/12/2023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Kiên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Giang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ban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hành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quy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mức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xây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dựng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toán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quản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lý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quyết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toán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kinh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phí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đối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vụ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khoa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nghệ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ngân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sách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trên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địa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bàn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tỉnh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Kiên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2438" w:type="dxa"/>
            <w:vAlign w:val="center"/>
          </w:tcPr>
          <w:p w:rsidR="003B459F" w:rsidRPr="0044245B" w:rsidRDefault="003B459F" w:rsidP="00421A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59F" w:rsidRPr="0044245B" w:rsidTr="00F27DB5">
        <w:trPr>
          <w:trHeight w:val="986"/>
          <w:jc w:val="center"/>
        </w:trPr>
        <w:tc>
          <w:tcPr>
            <w:tcW w:w="1083" w:type="dxa"/>
            <w:vAlign w:val="center"/>
          </w:tcPr>
          <w:p w:rsidR="003B459F" w:rsidRPr="0044245B" w:rsidRDefault="002251B2" w:rsidP="00421A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102" w:type="dxa"/>
            <w:vAlign w:val="center"/>
          </w:tcPr>
          <w:p w:rsidR="003B459F" w:rsidRPr="0044245B" w:rsidRDefault="0012184C" w:rsidP="003C5B21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Nghị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quyết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21/2024/NQ-HĐND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09/12/2024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Giang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q</w:t>
            </w:r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uy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mức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chi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vụ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quốc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gia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hỗ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trợ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doanh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nghiệp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nâng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cao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suất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chất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lượng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hóa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trên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địa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bàn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tỉnh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An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Giang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giai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đoạn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2024 - 2030</w:t>
            </w:r>
          </w:p>
        </w:tc>
        <w:tc>
          <w:tcPr>
            <w:tcW w:w="2438" w:type="dxa"/>
            <w:vAlign w:val="center"/>
          </w:tcPr>
          <w:p w:rsidR="003B459F" w:rsidRPr="0044245B" w:rsidRDefault="003B459F" w:rsidP="00421A23">
            <w:pPr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</w:p>
        </w:tc>
      </w:tr>
      <w:tr w:rsidR="0012184C" w:rsidRPr="0044245B" w:rsidTr="00F27DB5">
        <w:trPr>
          <w:trHeight w:val="986"/>
          <w:jc w:val="center"/>
        </w:trPr>
        <w:tc>
          <w:tcPr>
            <w:tcW w:w="1083" w:type="dxa"/>
            <w:vAlign w:val="center"/>
          </w:tcPr>
          <w:p w:rsidR="0012184C" w:rsidRPr="0044245B" w:rsidRDefault="002251B2" w:rsidP="00421A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24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11102" w:type="dxa"/>
            <w:vAlign w:val="center"/>
          </w:tcPr>
          <w:p w:rsidR="0012184C" w:rsidRPr="0044245B" w:rsidRDefault="0012184C" w:rsidP="003C5B21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Nghị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Quyết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08/2025/NQ-HĐND 29/5/2025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Giang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quy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thẩm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quyền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quyết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mua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sắm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tài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hóa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dịch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vụ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thuộc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lĩnh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vực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khoa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nghệ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;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thẩm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quyền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quyết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đầu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tư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mua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sắm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nghệ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tin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trên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địa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bàn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tỉnh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An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2438" w:type="dxa"/>
            <w:vAlign w:val="center"/>
          </w:tcPr>
          <w:p w:rsidR="0012184C" w:rsidRPr="0044245B" w:rsidRDefault="0012184C" w:rsidP="00421A23">
            <w:pPr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</w:p>
        </w:tc>
      </w:tr>
    </w:tbl>
    <w:p w:rsidR="00A65B8A" w:rsidRPr="0044245B" w:rsidRDefault="00A65B8A" w:rsidP="00421A2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5B8A" w:rsidRPr="0044245B" w:rsidRDefault="00A65B8A" w:rsidP="00421A2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32AD2" w:rsidRPr="0044245B" w:rsidRDefault="00A65B8A" w:rsidP="00421A2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245B"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A65B8A" w:rsidRPr="0044245B" w:rsidRDefault="00A65B8A" w:rsidP="00421A2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44245B">
        <w:rPr>
          <w:rFonts w:ascii="Times New Roman" w:hAnsi="Times New Roman" w:cs="Times New Roman"/>
          <w:b/>
          <w:sz w:val="26"/>
          <w:szCs w:val="26"/>
        </w:rPr>
        <w:lastRenderedPageBreak/>
        <w:t>Phụ</w:t>
      </w:r>
      <w:proofErr w:type="spellEnd"/>
      <w:r w:rsidRPr="0044245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4245B">
        <w:rPr>
          <w:rFonts w:ascii="Times New Roman" w:hAnsi="Times New Roman" w:cs="Times New Roman"/>
          <w:b/>
          <w:sz w:val="26"/>
          <w:szCs w:val="26"/>
        </w:rPr>
        <w:t>lục</w:t>
      </w:r>
      <w:proofErr w:type="spellEnd"/>
      <w:r w:rsidRPr="0044245B">
        <w:rPr>
          <w:rFonts w:ascii="Times New Roman" w:hAnsi="Times New Roman" w:cs="Times New Roman"/>
          <w:b/>
          <w:sz w:val="26"/>
          <w:szCs w:val="26"/>
        </w:rPr>
        <w:t xml:space="preserve"> I</w:t>
      </w:r>
      <w:r w:rsidR="001D7FCC" w:rsidRPr="0044245B">
        <w:rPr>
          <w:rFonts w:ascii="Times New Roman" w:hAnsi="Times New Roman" w:cs="Times New Roman"/>
          <w:b/>
          <w:sz w:val="26"/>
          <w:szCs w:val="26"/>
        </w:rPr>
        <w:t>I</w:t>
      </w:r>
    </w:p>
    <w:p w:rsidR="00A65B8A" w:rsidRPr="0044245B" w:rsidRDefault="00323055" w:rsidP="00421A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4245B">
        <w:rPr>
          <w:rFonts w:ascii="Times New Roman" w:hAnsi="Times New Roman" w:cs="Times New Roman"/>
          <w:b/>
          <w:bCs/>
          <w:sz w:val="26"/>
          <w:szCs w:val="26"/>
        </w:rPr>
        <w:t xml:space="preserve">CÁC NGHỊ QUYẾT </w:t>
      </w:r>
      <w:r w:rsidRPr="0044245B">
        <w:rPr>
          <w:rFonts w:ascii="Times New Roman" w:hAnsi="Times New Roman" w:cs="Times New Roman"/>
          <w:b/>
          <w:sz w:val="26"/>
          <w:szCs w:val="26"/>
        </w:rPr>
        <w:t>QUY PHẠM PHÁP LUẬT</w:t>
      </w:r>
      <w:r w:rsidRPr="0044245B">
        <w:rPr>
          <w:rFonts w:ascii="Times New Roman" w:hAnsi="Times New Roman" w:cs="Times New Roman"/>
          <w:b/>
          <w:bCs/>
          <w:sz w:val="26"/>
          <w:szCs w:val="26"/>
        </w:rPr>
        <w:t xml:space="preserve"> DO HỘI ĐỒNG NHÂN DÂN TỈNH AN GIANG, TỈNH KIÊN GIANG BAN HÀNH TRƯỚC NGÀY 01/7/2025 </w:t>
      </w:r>
      <w:r w:rsidRPr="0044245B"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THUỘC LĨNH VỰC KHOA HỌC VÀ CÔNG NGHỆ </w:t>
      </w:r>
      <w:r w:rsidRPr="0044245B">
        <w:rPr>
          <w:rFonts w:ascii="Times New Roman" w:hAnsi="Times New Roman" w:cs="Times New Roman"/>
          <w:b/>
          <w:bCs/>
          <w:sz w:val="26"/>
          <w:szCs w:val="26"/>
        </w:rPr>
        <w:t>BỊ BÃI BỎ</w:t>
      </w:r>
    </w:p>
    <w:p w:rsidR="00654D86" w:rsidRPr="0044245B" w:rsidRDefault="00654D86" w:rsidP="00421A23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245B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44245B">
        <w:rPr>
          <w:rFonts w:ascii="Times New Roman" w:hAnsi="Times New Roman" w:cs="Times New Roman"/>
          <w:i/>
          <w:sz w:val="26"/>
          <w:szCs w:val="26"/>
        </w:rPr>
        <w:t>Kèm</w:t>
      </w:r>
      <w:proofErr w:type="spellEnd"/>
      <w:r w:rsidRPr="0044245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245B">
        <w:rPr>
          <w:rFonts w:ascii="Times New Roman" w:hAnsi="Times New Roman" w:cs="Times New Roman"/>
          <w:i/>
          <w:sz w:val="26"/>
          <w:szCs w:val="26"/>
        </w:rPr>
        <w:t>theo</w:t>
      </w:r>
      <w:proofErr w:type="spellEnd"/>
      <w:r w:rsidRPr="0044245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245B">
        <w:rPr>
          <w:rFonts w:ascii="Times New Roman" w:hAnsi="Times New Roman" w:cs="Times New Roman"/>
          <w:i/>
          <w:sz w:val="26"/>
          <w:szCs w:val="26"/>
        </w:rPr>
        <w:t>Nghị</w:t>
      </w:r>
      <w:proofErr w:type="spellEnd"/>
      <w:r w:rsidRPr="0044245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245B">
        <w:rPr>
          <w:rFonts w:ascii="Times New Roman" w:hAnsi="Times New Roman" w:cs="Times New Roman"/>
          <w:i/>
          <w:sz w:val="26"/>
          <w:szCs w:val="26"/>
        </w:rPr>
        <w:t>quyết</w:t>
      </w:r>
      <w:proofErr w:type="spellEnd"/>
      <w:r w:rsidRPr="0044245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245B">
        <w:rPr>
          <w:rFonts w:ascii="Times New Roman" w:hAnsi="Times New Roman" w:cs="Times New Roman"/>
          <w:i/>
          <w:sz w:val="26"/>
          <w:szCs w:val="26"/>
        </w:rPr>
        <w:t>số</w:t>
      </w:r>
      <w:proofErr w:type="spellEnd"/>
      <w:r w:rsidRPr="0044245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06D5A">
        <w:rPr>
          <w:rFonts w:ascii="Times New Roman" w:hAnsi="Times New Roman" w:cs="Times New Roman"/>
          <w:i/>
          <w:sz w:val="26"/>
          <w:szCs w:val="26"/>
        </w:rPr>
        <w:t>18</w:t>
      </w:r>
      <w:bookmarkStart w:id="0" w:name="_GoBack"/>
      <w:bookmarkEnd w:id="0"/>
      <w:r w:rsidRPr="0044245B">
        <w:rPr>
          <w:rFonts w:ascii="Times New Roman" w:hAnsi="Times New Roman" w:cs="Times New Roman"/>
          <w:i/>
          <w:sz w:val="26"/>
          <w:szCs w:val="26"/>
        </w:rPr>
        <w:t xml:space="preserve">/NQ-HĐND </w:t>
      </w:r>
      <w:proofErr w:type="spellStart"/>
      <w:r w:rsidRPr="0044245B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 w:rsidRPr="0044245B">
        <w:rPr>
          <w:rFonts w:ascii="Times New Roman" w:hAnsi="Times New Roman" w:cs="Times New Roman"/>
          <w:i/>
          <w:sz w:val="26"/>
          <w:szCs w:val="26"/>
        </w:rPr>
        <w:t xml:space="preserve"> 01 </w:t>
      </w:r>
      <w:proofErr w:type="spellStart"/>
      <w:r w:rsidRPr="0044245B">
        <w:rPr>
          <w:rFonts w:ascii="Times New Roman" w:hAnsi="Times New Roman" w:cs="Times New Roman"/>
          <w:i/>
          <w:sz w:val="26"/>
          <w:szCs w:val="26"/>
        </w:rPr>
        <w:t>tháng</w:t>
      </w:r>
      <w:proofErr w:type="spellEnd"/>
      <w:r w:rsidRPr="0044245B">
        <w:rPr>
          <w:rFonts w:ascii="Times New Roman" w:hAnsi="Times New Roman" w:cs="Times New Roman"/>
          <w:i/>
          <w:sz w:val="26"/>
          <w:szCs w:val="26"/>
        </w:rPr>
        <w:t xml:space="preserve"> 7 </w:t>
      </w:r>
      <w:proofErr w:type="spellStart"/>
      <w:r w:rsidRPr="0044245B">
        <w:rPr>
          <w:rFonts w:ascii="Times New Roman" w:hAnsi="Times New Roman" w:cs="Times New Roman"/>
          <w:i/>
          <w:sz w:val="26"/>
          <w:szCs w:val="26"/>
        </w:rPr>
        <w:t>năm</w:t>
      </w:r>
      <w:proofErr w:type="spellEnd"/>
      <w:r w:rsidRPr="0044245B">
        <w:rPr>
          <w:rFonts w:ascii="Times New Roman" w:hAnsi="Times New Roman" w:cs="Times New Roman"/>
          <w:i/>
          <w:sz w:val="26"/>
          <w:szCs w:val="26"/>
        </w:rPr>
        <w:t xml:space="preserve"> 2025 </w:t>
      </w:r>
      <w:proofErr w:type="spellStart"/>
      <w:r w:rsidRPr="0044245B">
        <w:rPr>
          <w:rFonts w:ascii="Times New Roman" w:hAnsi="Times New Roman" w:cs="Times New Roman"/>
          <w:i/>
          <w:sz w:val="26"/>
          <w:szCs w:val="26"/>
        </w:rPr>
        <w:t>của</w:t>
      </w:r>
      <w:proofErr w:type="spellEnd"/>
      <w:r w:rsidRPr="0044245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245B">
        <w:rPr>
          <w:rFonts w:ascii="Times New Roman" w:hAnsi="Times New Roman" w:cs="Times New Roman"/>
          <w:i/>
          <w:sz w:val="26"/>
          <w:szCs w:val="26"/>
        </w:rPr>
        <w:t>Hội</w:t>
      </w:r>
      <w:proofErr w:type="spellEnd"/>
      <w:r w:rsidRPr="0044245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245B">
        <w:rPr>
          <w:rFonts w:ascii="Times New Roman" w:hAnsi="Times New Roman" w:cs="Times New Roman"/>
          <w:i/>
          <w:sz w:val="26"/>
          <w:szCs w:val="26"/>
        </w:rPr>
        <w:t>đồng</w:t>
      </w:r>
      <w:proofErr w:type="spellEnd"/>
      <w:r w:rsidRPr="0044245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245B">
        <w:rPr>
          <w:rFonts w:ascii="Times New Roman" w:hAnsi="Times New Roman" w:cs="Times New Roman"/>
          <w:i/>
          <w:sz w:val="26"/>
          <w:szCs w:val="26"/>
        </w:rPr>
        <w:t>nhân</w:t>
      </w:r>
      <w:proofErr w:type="spellEnd"/>
      <w:r w:rsidRPr="0044245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245B">
        <w:rPr>
          <w:rFonts w:ascii="Times New Roman" w:hAnsi="Times New Roman" w:cs="Times New Roman"/>
          <w:i/>
          <w:sz w:val="26"/>
          <w:szCs w:val="26"/>
        </w:rPr>
        <w:t>dân</w:t>
      </w:r>
      <w:proofErr w:type="spellEnd"/>
      <w:r w:rsidRPr="0044245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245B">
        <w:rPr>
          <w:rFonts w:ascii="Times New Roman" w:hAnsi="Times New Roman" w:cs="Times New Roman"/>
          <w:i/>
          <w:sz w:val="26"/>
          <w:szCs w:val="26"/>
        </w:rPr>
        <w:t>tỉnh</w:t>
      </w:r>
      <w:proofErr w:type="spellEnd"/>
      <w:r w:rsidRPr="0044245B">
        <w:rPr>
          <w:rFonts w:ascii="Times New Roman" w:hAnsi="Times New Roman" w:cs="Times New Roman"/>
          <w:i/>
          <w:sz w:val="26"/>
          <w:szCs w:val="26"/>
        </w:rPr>
        <w:t xml:space="preserve"> An </w:t>
      </w:r>
      <w:proofErr w:type="spellStart"/>
      <w:r w:rsidRPr="0044245B">
        <w:rPr>
          <w:rFonts w:ascii="Times New Roman" w:hAnsi="Times New Roman" w:cs="Times New Roman"/>
          <w:i/>
          <w:sz w:val="26"/>
          <w:szCs w:val="26"/>
        </w:rPr>
        <w:t>Giang</w:t>
      </w:r>
      <w:proofErr w:type="spellEnd"/>
      <w:r w:rsidRPr="0044245B">
        <w:rPr>
          <w:rFonts w:ascii="Times New Roman" w:hAnsi="Times New Roman" w:cs="Times New Roman"/>
          <w:i/>
          <w:sz w:val="26"/>
          <w:szCs w:val="26"/>
        </w:rPr>
        <w:t>)</w:t>
      </w:r>
    </w:p>
    <w:p w:rsidR="00A65B8A" w:rsidRPr="0044245B" w:rsidRDefault="00A65B8A" w:rsidP="00421A2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245B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B3D4D9" wp14:editId="2FF94A2C">
                <wp:simplePos x="0" y="0"/>
                <wp:positionH relativeFrom="column">
                  <wp:posOffset>4002035</wp:posOffset>
                </wp:positionH>
                <wp:positionV relativeFrom="paragraph">
                  <wp:posOffset>60685</wp:posOffset>
                </wp:positionV>
                <wp:extent cx="1637665" cy="0"/>
                <wp:effectExtent l="0" t="0" r="1968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7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626E511" id="Straight Connector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5.1pt,4.8pt" to="444.0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" strokecolor="black [3040]"/>
            </w:pict>
          </mc:Fallback>
        </mc:AlternateContent>
      </w:r>
    </w:p>
    <w:tbl>
      <w:tblPr>
        <w:tblStyle w:val="TableGrid"/>
        <w:tblW w:w="14333" w:type="dxa"/>
        <w:jc w:val="center"/>
        <w:tblLook w:val="04A0" w:firstRow="1" w:lastRow="0" w:firstColumn="1" w:lastColumn="0" w:noHBand="0" w:noVBand="1"/>
      </w:tblPr>
      <w:tblGrid>
        <w:gridCol w:w="1083"/>
        <w:gridCol w:w="11102"/>
        <w:gridCol w:w="2148"/>
      </w:tblGrid>
      <w:tr w:rsidR="00A65B8A" w:rsidRPr="0044245B" w:rsidTr="00F27DB5">
        <w:trPr>
          <w:trHeight w:val="986"/>
          <w:jc w:val="center"/>
        </w:trPr>
        <w:tc>
          <w:tcPr>
            <w:tcW w:w="1083" w:type="dxa"/>
            <w:vAlign w:val="center"/>
          </w:tcPr>
          <w:p w:rsidR="00A65B8A" w:rsidRPr="0044245B" w:rsidRDefault="00A65B8A" w:rsidP="00421A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245B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1102" w:type="dxa"/>
            <w:vAlign w:val="center"/>
          </w:tcPr>
          <w:p w:rsidR="00A65B8A" w:rsidRPr="0044245B" w:rsidRDefault="00A65B8A" w:rsidP="00421A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245B">
              <w:rPr>
                <w:rFonts w:ascii="Times New Roman" w:hAnsi="Times New Roman" w:cs="Times New Roman"/>
                <w:b/>
                <w:sz w:val="26"/>
                <w:szCs w:val="26"/>
              </w:rPr>
              <w:t>TÊN LOẠI, SỐ KÝ HIỆU, NGÀY THÁNG NĂM BAN HÀNH, TÊN GỌI VĂN BẢN</w:t>
            </w:r>
          </w:p>
        </w:tc>
        <w:tc>
          <w:tcPr>
            <w:tcW w:w="2148" w:type="dxa"/>
            <w:vAlign w:val="center"/>
          </w:tcPr>
          <w:p w:rsidR="00A65B8A" w:rsidRPr="0044245B" w:rsidRDefault="00A65B8A" w:rsidP="00421A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245B"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A65B8A" w:rsidRPr="0044245B" w:rsidTr="00F27DB5">
        <w:trPr>
          <w:trHeight w:val="986"/>
          <w:jc w:val="center"/>
        </w:trPr>
        <w:tc>
          <w:tcPr>
            <w:tcW w:w="1083" w:type="dxa"/>
            <w:vAlign w:val="center"/>
          </w:tcPr>
          <w:p w:rsidR="00A65B8A" w:rsidRPr="0044245B" w:rsidRDefault="00A65B8A" w:rsidP="00245B2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02" w:type="dxa"/>
            <w:vAlign w:val="center"/>
          </w:tcPr>
          <w:p w:rsidR="00A65B8A" w:rsidRPr="0044245B" w:rsidRDefault="000A0C21" w:rsidP="00B325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quyết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20/2020/NQ-HĐND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08/12/2020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Giang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ban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mức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chi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hỗ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trợ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thái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khởi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nghiệp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mới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Giang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2025</w:t>
            </w:r>
          </w:p>
        </w:tc>
        <w:tc>
          <w:tcPr>
            <w:tcW w:w="2148" w:type="dxa"/>
            <w:vAlign w:val="center"/>
          </w:tcPr>
          <w:p w:rsidR="00A65B8A" w:rsidRPr="0044245B" w:rsidRDefault="00A65B8A" w:rsidP="00421A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65B8A" w:rsidRPr="0044245B" w:rsidTr="00F27DB5">
        <w:trPr>
          <w:trHeight w:val="986"/>
          <w:jc w:val="center"/>
        </w:trPr>
        <w:tc>
          <w:tcPr>
            <w:tcW w:w="1083" w:type="dxa"/>
            <w:vAlign w:val="center"/>
          </w:tcPr>
          <w:p w:rsidR="00A65B8A" w:rsidRPr="0044245B" w:rsidRDefault="00A65B8A" w:rsidP="00245B2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02" w:type="dxa"/>
            <w:vAlign w:val="center"/>
          </w:tcPr>
          <w:p w:rsidR="00A65B8A" w:rsidRPr="0044245B" w:rsidRDefault="001E790A" w:rsidP="00B325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quyết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16/2021/NQ-HĐND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28/10/2021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Giang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mức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chi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ngân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bàn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44245B">
              <w:rPr>
                <w:rFonts w:ascii="Times New Roman" w:hAnsi="Times New Roman" w:cs="Times New Roman"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2148" w:type="dxa"/>
            <w:vAlign w:val="center"/>
          </w:tcPr>
          <w:p w:rsidR="00A65B8A" w:rsidRPr="0044245B" w:rsidRDefault="00A65B8A" w:rsidP="00421A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E13BA" w:rsidRPr="0044245B" w:rsidTr="00F27DB5">
        <w:trPr>
          <w:trHeight w:val="986"/>
          <w:jc w:val="center"/>
        </w:trPr>
        <w:tc>
          <w:tcPr>
            <w:tcW w:w="1083" w:type="dxa"/>
            <w:vAlign w:val="center"/>
          </w:tcPr>
          <w:p w:rsidR="00CE13BA" w:rsidRPr="0044245B" w:rsidRDefault="00CE13BA" w:rsidP="00245B2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02" w:type="dxa"/>
            <w:vAlign w:val="center"/>
          </w:tcPr>
          <w:p w:rsidR="00CE13BA" w:rsidRPr="0044245B" w:rsidRDefault="00CE13BA" w:rsidP="00B3259F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Nghị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quyết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17/2021/NQ-HĐND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28/10/2021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Giang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q</w:t>
            </w:r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uy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chế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tài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chính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chức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sáng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kỹ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thuật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Cuộc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sáng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Thanh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thiếu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niên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nhi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đồng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trên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địa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bàn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tỉnh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An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2148" w:type="dxa"/>
            <w:vAlign w:val="center"/>
          </w:tcPr>
          <w:p w:rsidR="00CE13BA" w:rsidRPr="0044245B" w:rsidRDefault="00CE13BA" w:rsidP="00421A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65B8A" w:rsidRPr="0044245B" w:rsidTr="00F27DB5">
        <w:trPr>
          <w:trHeight w:val="986"/>
          <w:jc w:val="center"/>
        </w:trPr>
        <w:tc>
          <w:tcPr>
            <w:tcW w:w="1083" w:type="dxa"/>
            <w:vAlign w:val="center"/>
          </w:tcPr>
          <w:p w:rsidR="00A65B8A" w:rsidRPr="0044245B" w:rsidRDefault="00A65B8A" w:rsidP="00245B2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02" w:type="dxa"/>
            <w:vAlign w:val="center"/>
          </w:tcPr>
          <w:p w:rsidR="00A65B8A" w:rsidRPr="0044245B" w:rsidRDefault="00ED0A13" w:rsidP="00B3259F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Nghị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quyết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20/2022/NQ-HĐND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12/7/2022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Giang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quy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mức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hỗ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trợ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đăng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bảo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hộ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tài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trí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tuệ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ở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ngoài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đến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2030</w:t>
            </w:r>
          </w:p>
        </w:tc>
        <w:tc>
          <w:tcPr>
            <w:tcW w:w="2148" w:type="dxa"/>
            <w:vAlign w:val="center"/>
          </w:tcPr>
          <w:p w:rsidR="00A65B8A" w:rsidRPr="0044245B" w:rsidRDefault="00A65B8A" w:rsidP="00421A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65B8A" w:rsidRPr="0044245B" w:rsidTr="00F27DB5">
        <w:trPr>
          <w:trHeight w:val="986"/>
          <w:jc w:val="center"/>
        </w:trPr>
        <w:tc>
          <w:tcPr>
            <w:tcW w:w="1083" w:type="dxa"/>
            <w:vAlign w:val="center"/>
          </w:tcPr>
          <w:p w:rsidR="00A65B8A" w:rsidRPr="0044245B" w:rsidRDefault="00A65B8A" w:rsidP="00245B2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02" w:type="dxa"/>
            <w:vAlign w:val="center"/>
          </w:tcPr>
          <w:p w:rsidR="00A65B8A" w:rsidRPr="0044245B" w:rsidRDefault="00CE13BA" w:rsidP="00B3259F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Nghị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quyết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40/2022/NQ-HĐND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29/12/2022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Kiên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Giang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quy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mức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chi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quốc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gia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hỗ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trợ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doanh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nghiệp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nâng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cao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suất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chất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lượng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hoá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trên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địa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bàn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tỉnh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Kiên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Giang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giai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đoạn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2021-2030</w:t>
            </w:r>
          </w:p>
        </w:tc>
        <w:tc>
          <w:tcPr>
            <w:tcW w:w="2148" w:type="dxa"/>
            <w:vAlign w:val="center"/>
          </w:tcPr>
          <w:p w:rsidR="00A65B8A" w:rsidRPr="0044245B" w:rsidRDefault="00A65B8A" w:rsidP="00421A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E5606" w:rsidRPr="0044245B" w:rsidTr="00F27DB5">
        <w:trPr>
          <w:trHeight w:val="986"/>
          <w:jc w:val="center"/>
        </w:trPr>
        <w:tc>
          <w:tcPr>
            <w:tcW w:w="1083" w:type="dxa"/>
            <w:vAlign w:val="center"/>
          </w:tcPr>
          <w:p w:rsidR="002E5606" w:rsidRPr="0044245B" w:rsidRDefault="002E5606" w:rsidP="00245B2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02" w:type="dxa"/>
            <w:vAlign w:val="center"/>
          </w:tcPr>
          <w:p w:rsidR="002E5606" w:rsidRPr="0044245B" w:rsidRDefault="002E5606" w:rsidP="00B3259F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Nghị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quyết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21/2024/NQ-HĐND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11/12/2024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Kiên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>Giang</w:t>
            </w:r>
            <w:proofErr w:type="spellEnd"/>
            <w:r w:rsidR="006C7415" w:rsidRPr="004424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quy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thẩm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quyền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quyết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đầu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tư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mua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sắm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nghệ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tin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kinh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phí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chi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thường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xuyên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nguồn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vốn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ngân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sách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thuộc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phạm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vi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quản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lý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tỉnh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Kiên</w:t>
            </w:r>
            <w:proofErr w:type="spellEnd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2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2148" w:type="dxa"/>
            <w:vAlign w:val="center"/>
          </w:tcPr>
          <w:p w:rsidR="002E5606" w:rsidRPr="0044245B" w:rsidRDefault="002E5606" w:rsidP="00421A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A65B8A" w:rsidRPr="0044245B" w:rsidRDefault="00A65B8A" w:rsidP="00421A23">
      <w:pPr>
        <w:jc w:val="center"/>
        <w:rPr>
          <w:sz w:val="26"/>
          <w:szCs w:val="26"/>
        </w:rPr>
      </w:pPr>
    </w:p>
    <w:p w:rsidR="003159C2" w:rsidRPr="0044245B" w:rsidRDefault="003159C2" w:rsidP="00421A2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3159C2" w:rsidRPr="0044245B" w:rsidSect="008E6819">
      <w:headerReference w:type="default" r:id="rId8"/>
      <w:pgSz w:w="16840" w:h="11907" w:orient="landscape" w:code="9"/>
      <w:pgMar w:top="851" w:right="1134" w:bottom="426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026" w:rsidRDefault="00801026">
      <w:pPr>
        <w:spacing w:after="0" w:line="240" w:lineRule="auto"/>
      </w:pPr>
      <w:r>
        <w:separator/>
      </w:r>
    </w:p>
  </w:endnote>
  <w:endnote w:type="continuationSeparator" w:id="0">
    <w:p w:rsidR="00801026" w:rsidRDefault="00801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026" w:rsidRDefault="00801026">
      <w:pPr>
        <w:spacing w:after="0" w:line="240" w:lineRule="auto"/>
      </w:pPr>
      <w:r>
        <w:separator/>
      </w:r>
    </w:p>
  </w:footnote>
  <w:footnote w:type="continuationSeparator" w:id="0">
    <w:p w:rsidR="00801026" w:rsidRDefault="00801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8556791"/>
      <w:docPartObj>
        <w:docPartGallery w:val="Page Numbers (Top of Page)"/>
        <w:docPartUnique/>
      </w:docPartObj>
    </w:sdtPr>
    <w:sdtEndPr>
      <w:rPr>
        <w:noProof/>
      </w:rPr>
    </w:sdtEndPr>
    <w:sdtContent>
      <w:p w:rsidR="00DA48AE" w:rsidRDefault="00DA48AE">
        <w:pPr>
          <w:pStyle w:val="Header"/>
          <w:jc w:val="center"/>
        </w:pPr>
        <w:r w:rsidRPr="00AC11E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C11E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C11E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06D5A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C11E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DA48AE" w:rsidRDefault="00DA48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86D66"/>
    <w:multiLevelType w:val="hybridMultilevel"/>
    <w:tmpl w:val="72128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5528DA"/>
    <w:multiLevelType w:val="hybridMultilevel"/>
    <w:tmpl w:val="B376578C"/>
    <w:lvl w:ilvl="0" w:tplc="86DC22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5D0039"/>
    <w:multiLevelType w:val="hybridMultilevel"/>
    <w:tmpl w:val="93443A7E"/>
    <w:lvl w:ilvl="0" w:tplc="13E0F67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8AE"/>
    <w:rsid w:val="000649D6"/>
    <w:rsid w:val="000A0C21"/>
    <w:rsid w:val="000C3D84"/>
    <w:rsid w:val="00117E0C"/>
    <w:rsid w:val="0012184C"/>
    <w:rsid w:val="00154828"/>
    <w:rsid w:val="001D7FCC"/>
    <w:rsid w:val="001E790A"/>
    <w:rsid w:val="002251B2"/>
    <w:rsid w:val="00225E18"/>
    <w:rsid w:val="002427A0"/>
    <w:rsid w:val="00245B2C"/>
    <w:rsid w:val="00267928"/>
    <w:rsid w:val="00286148"/>
    <w:rsid w:val="002B1E30"/>
    <w:rsid w:val="002C6BB0"/>
    <w:rsid w:val="002E5606"/>
    <w:rsid w:val="003159C2"/>
    <w:rsid w:val="00323055"/>
    <w:rsid w:val="0037082D"/>
    <w:rsid w:val="00371DA1"/>
    <w:rsid w:val="003B459F"/>
    <w:rsid w:val="003C5B21"/>
    <w:rsid w:val="003D7AC7"/>
    <w:rsid w:val="00421A23"/>
    <w:rsid w:val="004220E2"/>
    <w:rsid w:val="0044245B"/>
    <w:rsid w:val="004536B9"/>
    <w:rsid w:val="004B0995"/>
    <w:rsid w:val="005B373B"/>
    <w:rsid w:val="005D4E20"/>
    <w:rsid w:val="00622475"/>
    <w:rsid w:val="00654D86"/>
    <w:rsid w:val="00693840"/>
    <w:rsid w:val="006C7415"/>
    <w:rsid w:val="00702F22"/>
    <w:rsid w:val="00706D5A"/>
    <w:rsid w:val="00796ADC"/>
    <w:rsid w:val="00801026"/>
    <w:rsid w:val="008E6819"/>
    <w:rsid w:val="00932AD2"/>
    <w:rsid w:val="00987BD5"/>
    <w:rsid w:val="009F3CDE"/>
    <w:rsid w:val="00A65B8A"/>
    <w:rsid w:val="00AD19C1"/>
    <w:rsid w:val="00AE596D"/>
    <w:rsid w:val="00B2550E"/>
    <w:rsid w:val="00B3259F"/>
    <w:rsid w:val="00BD55DD"/>
    <w:rsid w:val="00C81E6A"/>
    <w:rsid w:val="00CC702D"/>
    <w:rsid w:val="00CE13BA"/>
    <w:rsid w:val="00CF0E97"/>
    <w:rsid w:val="00D07636"/>
    <w:rsid w:val="00D3176C"/>
    <w:rsid w:val="00D73F8C"/>
    <w:rsid w:val="00D94C0C"/>
    <w:rsid w:val="00DA48AE"/>
    <w:rsid w:val="00DB6D17"/>
    <w:rsid w:val="00DE43E9"/>
    <w:rsid w:val="00E14BD8"/>
    <w:rsid w:val="00E80896"/>
    <w:rsid w:val="00E8626F"/>
    <w:rsid w:val="00EB6B1C"/>
    <w:rsid w:val="00EC43AE"/>
    <w:rsid w:val="00ED0A13"/>
    <w:rsid w:val="00F2484A"/>
    <w:rsid w:val="00FB5323"/>
    <w:rsid w:val="00FD6A83"/>
    <w:rsid w:val="00FE0EA1"/>
    <w:rsid w:val="00FE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8A"/>
  </w:style>
  <w:style w:type="paragraph" w:styleId="Heading1">
    <w:name w:val="heading 1"/>
    <w:aliases w:val="章标题(有序号)"/>
    <w:basedOn w:val="Normal"/>
    <w:link w:val="Heading1Char"/>
    <w:uiPriority w:val="9"/>
    <w:qFormat/>
    <w:rsid w:val="00DA48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vi-VN" w:eastAsia="vi-VN"/>
    </w:rPr>
  </w:style>
  <w:style w:type="paragraph" w:styleId="Heading8">
    <w:name w:val="heading 8"/>
    <w:basedOn w:val="Normal"/>
    <w:next w:val="Normal"/>
    <w:link w:val="Heading8Char"/>
    <w:unhideWhenUsed/>
    <w:qFormat/>
    <w:rsid w:val="00DA48AE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章标题(有序号) Char"/>
    <w:basedOn w:val="DefaultParagraphFont"/>
    <w:link w:val="Heading1"/>
    <w:uiPriority w:val="9"/>
    <w:qFormat/>
    <w:rsid w:val="00DA48AE"/>
    <w:rPr>
      <w:rFonts w:ascii="Times New Roman" w:eastAsia="Times New Roman" w:hAnsi="Times New Roman" w:cs="Times New Roman"/>
      <w:b/>
      <w:bCs/>
      <w:kern w:val="36"/>
      <w:sz w:val="48"/>
      <w:szCs w:val="48"/>
      <w:lang w:val="vi-VN" w:eastAsia="vi-VN"/>
    </w:rPr>
  </w:style>
  <w:style w:type="character" w:customStyle="1" w:styleId="Heading8Char">
    <w:name w:val="Heading 8 Char"/>
    <w:basedOn w:val="DefaultParagraphFont"/>
    <w:link w:val="Heading8"/>
    <w:rsid w:val="00DA48AE"/>
    <w:rPr>
      <w:rFonts w:ascii="Cambria" w:eastAsia="Times New Roman" w:hAnsi="Cambria" w:cs="Times New Roman"/>
      <w:color w:val="404040"/>
      <w:sz w:val="20"/>
      <w:szCs w:val="20"/>
    </w:rPr>
  </w:style>
  <w:style w:type="table" w:styleId="TableGrid">
    <w:name w:val="Table Grid"/>
    <w:basedOn w:val="TableNormal"/>
    <w:uiPriority w:val="59"/>
    <w:rsid w:val="00DA4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DA48AE"/>
    <w:pPr>
      <w:spacing w:after="120" w:line="240" w:lineRule="auto"/>
    </w:pPr>
    <w:rPr>
      <w:rFonts w:ascii="Times New Roman" w:eastAsia="Times New Roman" w:hAnsi="Times New Roman" w:cs="Tahoma"/>
      <w:sz w:val="26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A48AE"/>
    <w:rPr>
      <w:rFonts w:ascii="Times New Roman" w:eastAsia="Times New Roman" w:hAnsi="Times New Roman" w:cs="Tahoma"/>
      <w:sz w:val="26"/>
      <w:szCs w:val="24"/>
    </w:rPr>
  </w:style>
  <w:style w:type="paragraph" w:styleId="ListParagraph">
    <w:name w:val="List Paragraph"/>
    <w:basedOn w:val="Normal"/>
    <w:uiPriority w:val="34"/>
    <w:qFormat/>
    <w:rsid w:val="00DA48A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DA48AE"/>
    <w:pPr>
      <w:spacing w:after="0" w:line="240" w:lineRule="auto"/>
      <w:jc w:val="both"/>
    </w:pPr>
    <w:rPr>
      <w:rFonts w:ascii="VNI-Aptima" w:eastAsia="Times New Roman" w:hAnsi="VNI-Aptima" w:cs="Times New Roman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DA48AE"/>
    <w:rPr>
      <w:rFonts w:ascii="VNI-Aptima" w:eastAsia="Times New Roman" w:hAnsi="VNI-Aptima" w:cs="Times New Roman"/>
      <w:sz w:val="26"/>
      <w:szCs w:val="20"/>
    </w:rPr>
  </w:style>
  <w:style w:type="paragraph" w:customStyle="1" w:styleId="Default">
    <w:name w:val="Default"/>
    <w:rsid w:val="00DA48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odytext4">
    <w:name w:val="Body text (4)_"/>
    <w:link w:val="Bodytext40"/>
    <w:rsid w:val="00DA48AE"/>
    <w:rPr>
      <w:b/>
      <w:bCs/>
      <w:sz w:val="26"/>
      <w:szCs w:val="26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DA48AE"/>
    <w:pPr>
      <w:widowControl w:val="0"/>
      <w:shd w:val="clear" w:color="auto" w:fill="FFFFFF"/>
      <w:spacing w:before="140" w:after="620" w:line="310" w:lineRule="exact"/>
      <w:jc w:val="center"/>
    </w:pPr>
    <w:rPr>
      <w:b/>
      <w:bCs/>
      <w:sz w:val="26"/>
      <w:szCs w:val="26"/>
    </w:rPr>
  </w:style>
  <w:style w:type="character" w:customStyle="1" w:styleId="apple-converted-space">
    <w:name w:val="apple-converted-space"/>
    <w:rsid w:val="00DA48AE"/>
  </w:style>
  <w:style w:type="character" w:styleId="Hyperlink">
    <w:name w:val="Hyperlink"/>
    <w:basedOn w:val="DefaultParagraphFont"/>
    <w:uiPriority w:val="99"/>
    <w:semiHidden/>
    <w:unhideWhenUsed/>
    <w:rsid w:val="00DA48A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4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8AE"/>
  </w:style>
  <w:style w:type="paragraph" w:styleId="Footer">
    <w:name w:val="footer"/>
    <w:basedOn w:val="Normal"/>
    <w:link w:val="FooterChar"/>
    <w:uiPriority w:val="99"/>
    <w:unhideWhenUsed/>
    <w:rsid w:val="00DA4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8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8A"/>
  </w:style>
  <w:style w:type="paragraph" w:styleId="Heading1">
    <w:name w:val="heading 1"/>
    <w:aliases w:val="章标题(有序号)"/>
    <w:basedOn w:val="Normal"/>
    <w:link w:val="Heading1Char"/>
    <w:uiPriority w:val="9"/>
    <w:qFormat/>
    <w:rsid w:val="00DA48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vi-VN" w:eastAsia="vi-VN"/>
    </w:rPr>
  </w:style>
  <w:style w:type="paragraph" w:styleId="Heading8">
    <w:name w:val="heading 8"/>
    <w:basedOn w:val="Normal"/>
    <w:next w:val="Normal"/>
    <w:link w:val="Heading8Char"/>
    <w:unhideWhenUsed/>
    <w:qFormat/>
    <w:rsid w:val="00DA48AE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章标题(有序号) Char"/>
    <w:basedOn w:val="DefaultParagraphFont"/>
    <w:link w:val="Heading1"/>
    <w:uiPriority w:val="9"/>
    <w:qFormat/>
    <w:rsid w:val="00DA48AE"/>
    <w:rPr>
      <w:rFonts w:ascii="Times New Roman" w:eastAsia="Times New Roman" w:hAnsi="Times New Roman" w:cs="Times New Roman"/>
      <w:b/>
      <w:bCs/>
      <w:kern w:val="36"/>
      <w:sz w:val="48"/>
      <w:szCs w:val="48"/>
      <w:lang w:val="vi-VN" w:eastAsia="vi-VN"/>
    </w:rPr>
  </w:style>
  <w:style w:type="character" w:customStyle="1" w:styleId="Heading8Char">
    <w:name w:val="Heading 8 Char"/>
    <w:basedOn w:val="DefaultParagraphFont"/>
    <w:link w:val="Heading8"/>
    <w:rsid w:val="00DA48AE"/>
    <w:rPr>
      <w:rFonts w:ascii="Cambria" w:eastAsia="Times New Roman" w:hAnsi="Cambria" w:cs="Times New Roman"/>
      <w:color w:val="404040"/>
      <w:sz w:val="20"/>
      <w:szCs w:val="20"/>
    </w:rPr>
  </w:style>
  <w:style w:type="table" w:styleId="TableGrid">
    <w:name w:val="Table Grid"/>
    <w:basedOn w:val="TableNormal"/>
    <w:uiPriority w:val="59"/>
    <w:rsid w:val="00DA4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DA48AE"/>
    <w:pPr>
      <w:spacing w:after="120" w:line="240" w:lineRule="auto"/>
    </w:pPr>
    <w:rPr>
      <w:rFonts w:ascii="Times New Roman" w:eastAsia="Times New Roman" w:hAnsi="Times New Roman" w:cs="Tahoma"/>
      <w:sz w:val="26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A48AE"/>
    <w:rPr>
      <w:rFonts w:ascii="Times New Roman" w:eastAsia="Times New Roman" w:hAnsi="Times New Roman" w:cs="Tahoma"/>
      <w:sz w:val="26"/>
      <w:szCs w:val="24"/>
    </w:rPr>
  </w:style>
  <w:style w:type="paragraph" w:styleId="ListParagraph">
    <w:name w:val="List Paragraph"/>
    <w:basedOn w:val="Normal"/>
    <w:uiPriority w:val="34"/>
    <w:qFormat/>
    <w:rsid w:val="00DA48A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DA48AE"/>
    <w:pPr>
      <w:spacing w:after="0" w:line="240" w:lineRule="auto"/>
      <w:jc w:val="both"/>
    </w:pPr>
    <w:rPr>
      <w:rFonts w:ascii="VNI-Aptima" w:eastAsia="Times New Roman" w:hAnsi="VNI-Aptima" w:cs="Times New Roman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DA48AE"/>
    <w:rPr>
      <w:rFonts w:ascii="VNI-Aptima" w:eastAsia="Times New Roman" w:hAnsi="VNI-Aptima" w:cs="Times New Roman"/>
      <w:sz w:val="26"/>
      <w:szCs w:val="20"/>
    </w:rPr>
  </w:style>
  <w:style w:type="paragraph" w:customStyle="1" w:styleId="Default">
    <w:name w:val="Default"/>
    <w:rsid w:val="00DA48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odytext4">
    <w:name w:val="Body text (4)_"/>
    <w:link w:val="Bodytext40"/>
    <w:rsid w:val="00DA48AE"/>
    <w:rPr>
      <w:b/>
      <w:bCs/>
      <w:sz w:val="26"/>
      <w:szCs w:val="26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DA48AE"/>
    <w:pPr>
      <w:widowControl w:val="0"/>
      <w:shd w:val="clear" w:color="auto" w:fill="FFFFFF"/>
      <w:spacing w:before="140" w:after="620" w:line="310" w:lineRule="exact"/>
      <w:jc w:val="center"/>
    </w:pPr>
    <w:rPr>
      <w:b/>
      <w:bCs/>
      <w:sz w:val="26"/>
      <w:szCs w:val="26"/>
    </w:rPr>
  </w:style>
  <w:style w:type="character" w:customStyle="1" w:styleId="apple-converted-space">
    <w:name w:val="apple-converted-space"/>
    <w:rsid w:val="00DA48AE"/>
  </w:style>
  <w:style w:type="character" w:styleId="Hyperlink">
    <w:name w:val="Hyperlink"/>
    <w:basedOn w:val="DefaultParagraphFont"/>
    <w:uiPriority w:val="99"/>
    <w:semiHidden/>
    <w:unhideWhenUsed/>
    <w:rsid w:val="00DA48A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4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8AE"/>
  </w:style>
  <w:style w:type="paragraph" w:styleId="Footer">
    <w:name w:val="footer"/>
    <w:basedOn w:val="Normal"/>
    <w:link w:val="FooterChar"/>
    <w:uiPriority w:val="99"/>
    <w:unhideWhenUsed/>
    <w:rsid w:val="00DA4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FC70BB-4709-452E-A8C0-26CAFAA45D2D}"/>
</file>

<file path=customXml/itemProps2.xml><?xml version="1.0" encoding="utf-8"?>
<ds:datastoreItem xmlns:ds="http://schemas.openxmlformats.org/officeDocument/2006/customXml" ds:itemID="{1E26846F-9997-44A1-91A5-A61298D9531C}"/>
</file>

<file path=customXml/itemProps3.xml><?xml version="1.0" encoding="utf-8"?>
<ds:datastoreItem xmlns:ds="http://schemas.openxmlformats.org/officeDocument/2006/customXml" ds:itemID="{1B712B52-AFEE-42BA-99C6-B3FB43B061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NGUYEN_VAN_THOM</dc:creator>
  <cp:lastModifiedBy>NGHIA_NHAN</cp:lastModifiedBy>
  <cp:revision>43</cp:revision>
  <dcterms:created xsi:type="dcterms:W3CDTF">2025-06-12T08:05:00Z</dcterms:created>
  <dcterms:modified xsi:type="dcterms:W3CDTF">2025-07-18T08:49:00Z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053f062d-8975-408e-96e3-21d8f5423a98</vt:lpwstr>
  </property>
</Properties>
</file>